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360" w:lineRule="auto"/>
        <w:jc w:val="both"/>
        <w:rPr>
          <w:rFonts w:ascii="黑体" w:hAnsi="黑体" w:eastAsia="黑体" w:cs="Times New Roman"/>
          <w:kern w:val="2"/>
          <w:sz w:val="30"/>
          <w:szCs w:val="30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黑体" w:hAnsi="黑体" w:eastAsia="黑体" w:cs="Times New Roman"/>
          <w:kern w:val="2"/>
          <w:sz w:val="30"/>
          <w:szCs w:val="30"/>
        </w:rPr>
        <w:t>附件1：</w:t>
      </w: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第十二届“绿缘杯”国防知识竞赛比赛细则</w:t>
      </w:r>
    </w:p>
    <w:p>
      <w:pPr>
        <w:widowControl w:val="0"/>
        <w:tabs>
          <w:tab w:val="left" w:pos="1150"/>
        </w:tabs>
        <w:adjustRightInd/>
        <w:snapToGrid/>
        <w:spacing w:after="0"/>
        <w:ind w:firstLine="567" w:firstLineChars="189"/>
        <w:jc w:val="both"/>
        <w:rPr>
          <w:rFonts w:ascii="黑体" w:hAnsi="黑体" w:eastAsia="黑体" w:cs="Times New Roman"/>
          <w:kern w:val="2"/>
          <w:sz w:val="30"/>
          <w:szCs w:val="30"/>
        </w:rPr>
      </w:pPr>
      <w:r>
        <w:rPr>
          <w:rFonts w:hint="eastAsia" w:ascii="黑体" w:hAnsi="黑体" w:eastAsia="黑体" w:cs="Times New Roman"/>
          <w:kern w:val="2"/>
          <w:sz w:val="30"/>
          <w:szCs w:val="30"/>
        </w:rPr>
        <w:t>一、关于报名</w:t>
      </w:r>
    </w:p>
    <w:p>
      <w:pPr>
        <w:pStyle w:val="10"/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各学院统一统计报名参加的同学名单（包括姓名、班级、联系方式）；</w:t>
      </w:r>
    </w:p>
    <w:p>
      <w:pPr>
        <w:pStyle w:val="10"/>
        <w:widowControl w:val="0"/>
        <w:adjustRightInd/>
        <w:snapToGrid/>
        <w:spacing w:after="0"/>
        <w:ind w:left="2"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各学院统计完本院的参赛队员后将整理好的报名表于2016年4月11日19:00前发至国防教育办公室邮箱lvyuanzhijia2000@163.com</w:t>
      </w:r>
    </w:p>
    <w:p>
      <w:pPr>
        <w:widowControl w:val="0"/>
        <w:tabs>
          <w:tab w:val="left" w:pos="1150"/>
        </w:tabs>
        <w:adjustRightInd/>
        <w:snapToGrid/>
        <w:spacing w:after="0"/>
        <w:ind w:firstLine="567" w:firstLineChars="189"/>
        <w:jc w:val="both"/>
        <w:rPr>
          <w:rFonts w:ascii="黑体" w:hAnsi="黑体" w:eastAsia="黑体" w:cs="Times New Roman"/>
          <w:kern w:val="2"/>
          <w:sz w:val="30"/>
          <w:szCs w:val="30"/>
        </w:rPr>
      </w:pPr>
      <w:r>
        <w:rPr>
          <w:rFonts w:hint="eastAsia" w:ascii="黑体" w:hAnsi="黑体" w:eastAsia="黑体" w:cs="Times New Roman"/>
          <w:kern w:val="2"/>
          <w:sz w:val="30"/>
          <w:szCs w:val="30"/>
        </w:rPr>
        <w:t>二、关于笔试初赛：</w:t>
      </w: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1、笔试初赛题目由单项选择题、多项选择题、填空题和判断题组成，试题在确定后打印，保密封存；</w:t>
      </w: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2、监考人员在赛前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</w:rPr>
        <w:t>30</w:t>
      </w:r>
      <w:r>
        <w:rPr>
          <w:rFonts w:hint="eastAsia" w:ascii="宋体" w:hAnsi="宋体" w:eastAsia="宋体" w:cs="Times New Roman"/>
          <w:kern w:val="2"/>
          <w:sz w:val="30"/>
          <w:szCs w:val="30"/>
        </w:rPr>
        <w:t>分钟领取试卷，赛前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</w:rPr>
        <w:t>15</w:t>
      </w:r>
      <w:r>
        <w:rPr>
          <w:rFonts w:hint="eastAsia" w:ascii="宋体" w:hAnsi="宋体" w:eastAsia="宋体" w:cs="Times New Roman"/>
          <w:kern w:val="2"/>
          <w:sz w:val="30"/>
          <w:szCs w:val="30"/>
        </w:rPr>
        <w:t>分钟到赛场，赛前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</w:rPr>
        <w:t>5</w:t>
      </w:r>
      <w:r>
        <w:rPr>
          <w:rFonts w:hint="eastAsia" w:ascii="宋体" w:hAnsi="宋体" w:eastAsia="宋体" w:cs="Times New Roman"/>
          <w:kern w:val="2"/>
          <w:sz w:val="30"/>
          <w:szCs w:val="30"/>
        </w:rPr>
        <w:t>分钟宣布赛场纪律，然后发放试卷，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</w:rPr>
        <w:t>14:30</w:t>
      </w:r>
      <w:r>
        <w:rPr>
          <w:rFonts w:hint="eastAsia" w:ascii="宋体" w:hAnsi="宋体" w:eastAsia="宋体" w:cs="Times New Roman"/>
          <w:kern w:val="2"/>
          <w:sz w:val="30"/>
          <w:szCs w:val="30"/>
        </w:rPr>
        <w:t>准时开始比赛；</w:t>
      </w:r>
    </w:p>
    <w:p>
      <w:pPr>
        <w:widowControl w:val="0"/>
        <w:adjustRightInd/>
        <w:snapToGrid/>
        <w:spacing w:after="0"/>
        <w:ind w:firstLine="564" w:firstLineChars="188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3、参赛选手提前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</w:rPr>
        <w:t>15</w:t>
      </w:r>
      <w:r>
        <w:rPr>
          <w:rFonts w:hint="eastAsia" w:ascii="宋体" w:hAnsi="宋体" w:eastAsia="宋体" w:cs="Times New Roman"/>
          <w:kern w:val="2"/>
          <w:sz w:val="30"/>
          <w:szCs w:val="30"/>
        </w:rPr>
        <w:t>分钟入场，并把有关物品放在指定位置，开赛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</w:rPr>
        <w:t>30</w:t>
      </w:r>
      <w:r>
        <w:rPr>
          <w:rFonts w:hint="eastAsia" w:ascii="宋体" w:hAnsi="宋体" w:eastAsia="宋体" w:cs="Times New Roman"/>
          <w:kern w:val="2"/>
          <w:sz w:val="30"/>
          <w:szCs w:val="30"/>
        </w:rPr>
        <w:t>分钟后谢绝入场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</w:rPr>
        <w:t>；</w:t>
      </w: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4、做题时间为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</w:rPr>
        <w:t>90</w:t>
      </w:r>
      <w:r>
        <w:rPr>
          <w:rFonts w:hint="eastAsia" w:ascii="宋体" w:hAnsi="宋体" w:eastAsia="宋体" w:cs="Times New Roman"/>
          <w:kern w:val="2"/>
          <w:sz w:val="30"/>
          <w:szCs w:val="30"/>
        </w:rPr>
        <w:t>分钟，无姓名单位的试卷成绩无效，考场作弊者成绩无效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</w:rPr>
        <w:t>；</w:t>
      </w: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5、笔试结束后，由工作人员回收试卷并密封保存；</w:t>
      </w: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6、评阅方法：以学院为单位回收试卷并登录成绩。</w:t>
      </w:r>
    </w:p>
    <w:p>
      <w:pPr>
        <w:widowControl w:val="0"/>
        <w:tabs>
          <w:tab w:val="left" w:pos="1150"/>
        </w:tabs>
        <w:adjustRightInd/>
        <w:snapToGrid/>
        <w:spacing w:after="0"/>
        <w:ind w:firstLine="567" w:firstLineChars="189"/>
        <w:jc w:val="both"/>
        <w:rPr>
          <w:rFonts w:ascii="黑体" w:hAnsi="黑体" w:eastAsia="黑体" w:cs="Times New Roman"/>
          <w:kern w:val="2"/>
          <w:sz w:val="30"/>
          <w:szCs w:val="30"/>
        </w:rPr>
      </w:pPr>
      <w:r>
        <w:rPr>
          <w:rFonts w:hint="eastAsia" w:ascii="黑体" w:hAnsi="黑体" w:eastAsia="黑体" w:cs="Times New Roman"/>
          <w:kern w:val="2"/>
          <w:sz w:val="30"/>
          <w:szCs w:val="30"/>
        </w:rPr>
        <w:t>三、关于决赛组队及选拔规则：</w:t>
      </w: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1、参加决赛的学院代表队由三名选手组成；</w:t>
      </w: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2、各学院笔试初赛得分前三名的选手组成该学院代表队；</w:t>
      </w: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3、各学院笔试初赛得分前三名的选手成绩之和为该学院初赛总成绩，初赛总成绩前四名的学院代表队进入决赛；</w:t>
      </w: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4、决赛参赛队伍要求男女生都至少一人，即若某院前三名都为男生（女生），则取该院女生（男生）中成绩最高者取代第三名的资格进入决赛；</w:t>
      </w:r>
    </w:p>
    <w:p>
      <w:pPr>
        <w:widowControl w:val="0"/>
        <w:tabs>
          <w:tab w:val="left" w:pos="1150"/>
        </w:tabs>
        <w:adjustRightInd/>
        <w:snapToGrid/>
        <w:spacing w:after="0"/>
        <w:ind w:firstLine="567" w:firstLineChars="189"/>
        <w:jc w:val="both"/>
        <w:rPr>
          <w:rFonts w:ascii="黑体" w:hAnsi="黑体" w:eastAsia="黑体" w:cs="Times New Roman"/>
          <w:kern w:val="2"/>
          <w:sz w:val="30"/>
          <w:szCs w:val="30"/>
        </w:rPr>
      </w:pPr>
      <w:r>
        <w:rPr>
          <w:rFonts w:hint="eastAsia" w:ascii="黑体" w:hAnsi="黑体" w:eastAsia="黑体" w:cs="Times New Roman"/>
          <w:kern w:val="2"/>
          <w:sz w:val="30"/>
          <w:szCs w:val="30"/>
        </w:rPr>
        <w:t xml:space="preserve">四、关于擂台决赛 </w:t>
      </w: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1．决赛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</w:rPr>
        <w:t>20</w:t>
      </w:r>
      <w:r>
        <w:rPr>
          <w:rFonts w:hint="eastAsia" w:ascii="宋体" w:hAnsi="宋体" w:eastAsia="宋体" w:cs="Times New Roman"/>
          <w:kern w:val="2"/>
          <w:sz w:val="30"/>
          <w:szCs w:val="30"/>
        </w:rPr>
        <w:t>分钟前各参赛队签到并抽签决定比赛座次；</w:t>
      </w: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2．决赛前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</w:rPr>
        <w:t>5</w:t>
      </w:r>
      <w:r>
        <w:rPr>
          <w:rFonts w:hint="eastAsia" w:ascii="宋体" w:hAnsi="宋体" w:eastAsia="宋体" w:cs="Times New Roman"/>
          <w:kern w:val="2"/>
          <w:sz w:val="30"/>
          <w:szCs w:val="30"/>
        </w:rPr>
        <w:t xml:space="preserve">分钟参赛选手就位； 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kern w:val="2"/>
          <w:sz w:val="30"/>
          <w:szCs w:val="30"/>
        </w:rPr>
        <w:t>答题规则视具体竞赛环节而定；</w:t>
      </w: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</w:p>
    <w:p>
      <w:pPr>
        <w:widowControl w:val="0"/>
        <w:adjustRightInd/>
        <w:snapToGrid/>
        <w:spacing w:after="0"/>
        <w:ind w:firstLine="567" w:firstLineChars="189"/>
        <w:jc w:val="both"/>
        <w:rPr>
          <w:rFonts w:ascii="宋体" w:hAnsi="宋体" w:eastAsia="宋体" w:cs="Times New Roman"/>
          <w:kern w:val="2"/>
          <w:sz w:val="30"/>
          <w:szCs w:val="30"/>
        </w:rPr>
      </w:pPr>
    </w:p>
    <w:p>
      <w:pPr>
        <w:widowControl w:val="0"/>
        <w:adjustRightInd/>
        <w:snapToGrid/>
        <w:spacing w:after="0"/>
        <w:ind w:firstLine="529" w:firstLineChars="189"/>
        <w:jc w:val="both"/>
        <w:rPr>
          <w:rFonts w:ascii="黑体" w:hAnsi="黑体" w:eastAsia="黑体" w:cs="Times New Roman"/>
          <w:kern w:val="2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</w:rPr>
        <w:t>附件2：</w:t>
      </w:r>
    </w:p>
    <w:p>
      <w:pPr>
        <w:widowControl w:val="0"/>
        <w:adjustRightInd/>
        <w:snapToGrid/>
        <w:spacing w:after="0"/>
        <w:ind w:firstLine="529" w:firstLineChars="189"/>
        <w:jc w:val="both"/>
        <w:rPr>
          <w:rFonts w:ascii="宋体" w:hAnsi="宋体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</w:rPr>
        <w:t>第十二届“绿缘杯”国防知识竞赛初赛重难点提示</w:t>
      </w:r>
    </w:p>
    <w:p>
      <w:pPr>
        <w:widowControl w:val="0"/>
        <w:adjustRightInd/>
        <w:snapToGrid/>
        <w:spacing w:after="0"/>
        <w:ind w:firstLine="529" w:firstLineChars="189"/>
        <w:jc w:val="both"/>
        <w:rPr>
          <w:rFonts w:ascii="宋体" w:hAnsi="宋体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</w:rPr>
        <w:t xml:space="preserve"> 1、国共两次内战的基本史实；</w:t>
      </w:r>
    </w:p>
    <w:p>
      <w:pPr>
        <w:widowControl w:val="0"/>
        <w:adjustRightInd/>
        <w:snapToGrid/>
        <w:spacing w:after="0"/>
        <w:ind w:firstLine="529" w:firstLineChars="189"/>
        <w:jc w:val="both"/>
        <w:rPr>
          <w:rFonts w:ascii="宋体" w:hAnsi="宋体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</w:rPr>
        <w:t xml:space="preserve"> 2、中国的抗日战争；</w:t>
      </w:r>
    </w:p>
    <w:p>
      <w:pPr>
        <w:widowControl w:val="0"/>
        <w:adjustRightInd/>
        <w:snapToGrid/>
        <w:spacing w:after="0"/>
        <w:ind w:firstLine="529" w:firstLineChars="189"/>
        <w:jc w:val="both"/>
        <w:rPr>
          <w:rFonts w:ascii="宋体" w:hAnsi="宋体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</w:rPr>
        <w:t xml:space="preserve"> 3、第二次世界大战；</w:t>
      </w:r>
    </w:p>
    <w:p>
      <w:pPr>
        <w:widowControl w:val="0"/>
        <w:adjustRightInd/>
        <w:snapToGrid/>
        <w:spacing w:after="0"/>
        <w:ind w:firstLine="529" w:firstLineChars="189"/>
        <w:jc w:val="both"/>
        <w:rPr>
          <w:rFonts w:ascii="宋体" w:hAnsi="宋体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</w:rPr>
        <w:t xml:space="preserve"> 4、古今中外的著名战略著作与思想；</w:t>
      </w:r>
    </w:p>
    <w:p>
      <w:pPr>
        <w:widowControl w:val="0"/>
        <w:adjustRightInd/>
        <w:snapToGrid/>
        <w:spacing w:after="0"/>
        <w:ind w:firstLine="529" w:firstLineChars="189"/>
        <w:jc w:val="both"/>
        <w:rPr>
          <w:rFonts w:ascii="宋体" w:hAnsi="宋体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</w:rPr>
        <w:t xml:space="preserve"> 5、国防法、兵役法主要内容及世界各国现役主要主要装备；</w:t>
      </w:r>
    </w:p>
    <w:p>
      <w:pPr>
        <w:widowControl w:val="0"/>
        <w:adjustRightInd/>
        <w:snapToGrid/>
        <w:spacing w:after="0"/>
        <w:ind w:firstLine="529" w:firstLineChars="189"/>
        <w:jc w:val="both"/>
        <w:rPr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</w:rPr>
        <w:t xml:space="preserve"> 6、近三年内我国及我国周边重大政治、军事、国防热点问题。</w:t>
      </w:r>
    </w:p>
    <w:p>
      <w:pPr>
        <w:ind w:firstLine="567" w:firstLineChars="189"/>
        <w:rPr>
          <w:sz w:val="30"/>
          <w:szCs w:val="30"/>
        </w:rPr>
      </w:pPr>
    </w:p>
    <w:p>
      <w:pPr>
        <w:ind w:firstLine="567" w:firstLineChars="189"/>
        <w:rPr>
          <w:sz w:val="30"/>
          <w:szCs w:val="30"/>
        </w:rPr>
      </w:pPr>
    </w:p>
    <w:p>
      <w:pPr>
        <w:ind w:firstLine="567" w:firstLineChars="189"/>
        <w:rPr>
          <w:sz w:val="30"/>
          <w:szCs w:val="30"/>
        </w:rPr>
      </w:pPr>
    </w:p>
    <w:p>
      <w:pPr>
        <w:ind w:firstLine="567" w:firstLineChars="189"/>
        <w:rPr>
          <w:sz w:val="30"/>
          <w:szCs w:val="30"/>
        </w:rPr>
      </w:pPr>
    </w:p>
    <w:p>
      <w:pPr>
        <w:ind w:firstLine="567" w:firstLineChars="189"/>
        <w:rPr>
          <w:sz w:val="30"/>
          <w:szCs w:val="30"/>
        </w:rPr>
      </w:pPr>
    </w:p>
    <w:p>
      <w:pPr>
        <w:ind w:firstLine="567" w:firstLineChars="189"/>
        <w:rPr>
          <w:sz w:val="30"/>
          <w:szCs w:val="30"/>
        </w:rPr>
      </w:pPr>
    </w:p>
    <w:p>
      <w:pPr>
        <w:ind w:firstLine="567" w:firstLineChars="189"/>
        <w:rPr>
          <w:sz w:val="30"/>
          <w:szCs w:val="30"/>
        </w:rPr>
      </w:pPr>
    </w:p>
    <w:p>
      <w:pPr>
        <w:ind w:firstLine="567" w:firstLineChars="189"/>
        <w:rPr>
          <w:sz w:val="30"/>
          <w:szCs w:val="30"/>
        </w:rPr>
      </w:pPr>
    </w:p>
    <w:p>
      <w:pPr>
        <w:ind w:firstLine="567" w:firstLineChars="189"/>
        <w:rPr>
          <w:sz w:val="30"/>
          <w:szCs w:val="30"/>
        </w:rPr>
      </w:pPr>
    </w:p>
    <w:p>
      <w:pPr>
        <w:ind w:firstLine="567" w:firstLineChars="189"/>
        <w:rPr>
          <w:sz w:val="30"/>
          <w:szCs w:val="30"/>
        </w:rPr>
      </w:pPr>
    </w:p>
    <w:p>
      <w:pPr>
        <w:ind w:firstLine="567" w:firstLineChars="189"/>
        <w:rPr>
          <w:sz w:val="30"/>
          <w:szCs w:val="30"/>
        </w:rPr>
      </w:pPr>
    </w:p>
    <w:p>
      <w:pPr>
        <w:ind w:firstLine="567" w:firstLineChars="189"/>
        <w:rPr>
          <w:sz w:val="30"/>
          <w:szCs w:val="30"/>
        </w:rPr>
      </w:pPr>
    </w:p>
    <w:p>
      <w:pPr>
        <w:ind w:firstLine="567" w:firstLineChars="189"/>
        <w:rPr>
          <w:sz w:val="30"/>
          <w:szCs w:val="30"/>
        </w:rPr>
      </w:pPr>
      <w:r>
        <w:rPr>
          <w:rFonts w:hint="eastAsia"/>
          <w:sz w:val="30"/>
          <w:szCs w:val="30"/>
        </w:rPr>
        <w:t>附件3：</w:t>
      </w:r>
    </w:p>
    <w:p>
      <w:pPr>
        <w:jc w:val="center"/>
        <w:rPr>
          <w:rFonts w:ascii="黑体" w:hAnsi="黑体" w:eastAsia="黑体" w:cs="Times New Roman"/>
          <w:kern w:val="2"/>
          <w:sz w:val="36"/>
          <w:szCs w:val="36"/>
        </w:rPr>
      </w:pPr>
      <w:r>
        <w:rPr>
          <w:rFonts w:hint="eastAsia" w:ascii="黑体" w:hAnsi="黑体" w:eastAsia="黑体" w:cs="Times New Roman"/>
          <w:kern w:val="2"/>
          <w:sz w:val="36"/>
          <w:szCs w:val="36"/>
        </w:rPr>
        <w:t>第十二届“绿缘杯”国防知识竞赛报名表</w:t>
      </w:r>
    </w:p>
    <w:tbl>
      <w:tblPr>
        <w:tblStyle w:val="7"/>
        <w:tblW w:w="852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35"/>
        <w:gridCol w:w="1140"/>
        <w:gridCol w:w="900"/>
        <w:gridCol w:w="675"/>
        <w:gridCol w:w="900"/>
        <w:gridCol w:w="1666"/>
        <w:gridCol w:w="948"/>
        <w:gridCol w:w="9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16" w:type="dxa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spacing w:after="0"/>
              <w:rPr>
                <w:b/>
                <w:bCs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735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1140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900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675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00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666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联系方式TEL</w:t>
            </w:r>
          </w:p>
        </w:tc>
        <w:tc>
          <w:tcPr>
            <w:tcW w:w="948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QQ</w:t>
            </w:r>
          </w:p>
        </w:tc>
        <w:tc>
          <w:tcPr>
            <w:tcW w:w="948" w:type="dxa"/>
            <w:tcBorders>
              <w:top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top w:val="single" w:color="auto" w:sz="4" w:space="0"/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16" w:type="dxa"/>
            <w:tcBorders>
              <w:left w:val="thinThickSmallGap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948" w:type="dxa"/>
            <w:tcBorders>
              <w:right w:val="thickThinSmallGap" w:color="auto" w:sz="12" w:space="0"/>
            </w:tcBorders>
            <w:vAlign w:val="center"/>
          </w:tcPr>
          <w:p>
            <w:pPr>
              <w:spacing w:after="0"/>
              <w:jc w:val="center"/>
            </w:pPr>
          </w:p>
        </w:tc>
      </w:tr>
    </w:tbl>
    <w:p>
      <w:pPr>
        <w:widowControl w:val="0"/>
        <w:adjustRightInd/>
        <w:snapToGrid/>
        <w:spacing w:after="0" w:line="360" w:lineRule="auto"/>
        <w:ind w:left="436" w:leftChars="198" w:firstLine="454" w:firstLineChars="189"/>
        <w:jc w:val="both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ascii="宋体" w:hAnsi="宋体" w:eastAsia="宋体" w:cs="Times New Roman"/>
          <w:kern w:val="2"/>
          <w:sz w:val="24"/>
          <w:szCs w:val="24"/>
        </w:rPr>
        <w:t>注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：电子报名表发至国防办邮箱</w:t>
      </w:r>
      <w:r>
        <w:rPr>
          <w:rFonts w:hint="eastAsia" w:cs="Times New Roman" w:asciiTheme="minorEastAsia" w:hAnsiTheme="minorEastAsia" w:eastAsiaTheme="minorEastAsia"/>
          <w:b/>
          <w:kern w:val="2"/>
          <w:sz w:val="24"/>
          <w:szCs w:val="24"/>
        </w:rPr>
        <w:t>lvyuanzhijia2000@163.com</w:t>
      </w:r>
    </w:p>
    <w:sectPr>
      <w:pgSz w:w="11906" w:h="16838"/>
      <w:pgMar w:top="1701" w:right="1588" w:bottom="1588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8891484">
    <w:nsid w:val="56F4EADC"/>
    <w:multiLevelType w:val="singleLevel"/>
    <w:tmpl w:val="56F4EADC"/>
    <w:lvl w:ilvl="0" w:tentative="1">
      <w:start w:val="3"/>
      <w:numFmt w:val="decimal"/>
      <w:suff w:val="nothing"/>
      <w:lvlText w:val="%1．"/>
      <w:lvlJc w:val="left"/>
    </w:lvl>
  </w:abstractNum>
  <w:num w:numId="1">
    <w:abstractNumId w:val="14588914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A44E6"/>
    <w:rsid w:val="0006756E"/>
    <w:rsid w:val="00100B7F"/>
    <w:rsid w:val="0015074F"/>
    <w:rsid w:val="00190CE8"/>
    <w:rsid w:val="001A3F6C"/>
    <w:rsid w:val="00284D34"/>
    <w:rsid w:val="00286D92"/>
    <w:rsid w:val="002A250E"/>
    <w:rsid w:val="002A3F7B"/>
    <w:rsid w:val="002B6576"/>
    <w:rsid w:val="002C2569"/>
    <w:rsid w:val="002F61E4"/>
    <w:rsid w:val="00312D08"/>
    <w:rsid w:val="00323B43"/>
    <w:rsid w:val="0035709C"/>
    <w:rsid w:val="003B37DF"/>
    <w:rsid w:val="003D37D8"/>
    <w:rsid w:val="00425A84"/>
    <w:rsid w:val="004358AB"/>
    <w:rsid w:val="004B23F1"/>
    <w:rsid w:val="004F19C1"/>
    <w:rsid w:val="00550A12"/>
    <w:rsid w:val="005B2D27"/>
    <w:rsid w:val="00610B1C"/>
    <w:rsid w:val="00612857"/>
    <w:rsid w:val="006A39F2"/>
    <w:rsid w:val="006B1004"/>
    <w:rsid w:val="006C311E"/>
    <w:rsid w:val="006D6B35"/>
    <w:rsid w:val="007041EE"/>
    <w:rsid w:val="00721A3F"/>
    <w:rsid w:val="00795E95"/>
    <w:rsid w:val="007A106F"/>
    <w:rsid w:val="007B1A51"/>
    <w:rsid w:val="00862A0A"/>
    <w:rsid w:val="0086734E"/>
    <w:rsid w:val="008A622A"/>
    <w:rsid w:val="008B7726"/>
    <w:rsid w:val="00943FEF"/>
    <w:rsid w:val="009A5F65"/>
    <w:rsid w:val="009A712D"/>
    <w:rsid w:val="00A835F0"/>
    <w:rsid w:val="00AF32CF"/>
    <w:rsid w:val="00B20EC3"/>
    <w:rsid w:val="00B30732"/>
    <w:rsid w:val="00B43DAF"/>
    <w:rsid w:val="00BA44E6"/>
    <w:rsid w:val="00BB639D"/>
    <w:rsid w:val="00BC2A26"/>
    <w:rsid w:val="00C367E2"/>
    <w:rsid w:val="00CF5F39"/>
    <w:rsid w:val="00D1786F"/>
    <w:rsid w:val="00D44C3D"/>
    <w:rsid w:val="00D72A45"/>
    <w:rsid w:val="00D93969"/>
    <w:rsid w:val="00DD46BA"/>
    <w:rsid w:val="00DF0887"/>
    <w:rsid w:val="00E11D0F"/>
    <w:rsid w:val="00E2041A"/>
    <w:rsid w:val="00E21A6F"/>
    <w:rsid w:val="00E57006"/>
    <w:rsid w:val="00E60BE5"/>
    <w:rsid w:val="00EB1146"/>
    <w:rsid w:val="00EE7AF8"/>
    <w:rsid w:val="00F1109D"/>
    <w:rsid w:val="00F25F3E"/>
    <w:rsid w:val="00FE7DE1"/>
    <w:rsid w:val="03350536"/>
    <w:rsid w:val="1A8E2ED2"/>
    <w:rsid w:val="1C164562"/>
    <w:rsid w:val="4D6448ED"/>
    <w:rsid w:val="62AF220D"/>
    <w:rsid w:val="78C30D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1"/>
    <w:basedOn w:val="6"/>
    <w:qFormat/>
    <w:uiPriority w:val="60"/>
    <w:rPr>
      <w:color w:val="366091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9">
    <w:name w:val="列出段落1"/>
    <w:basedOn w:val="1"/>
    <w:qFormat/>
    <w:uiPriority w:val="0"/>
    <w:pPr>
      <w:spacing w:before="100" w:beforeAutospacing="1"/>
      <w:ind w:firstLine="420" w:firstLineChars="200"/>
    </w:pPr>
    <w:rPr>
      <w:rFonts w:cs="Times New Roman"/>
    </w:rPr>
  </w:style>
  <w:style w:type="paragraph" w:customStyle="1" w:styleId="10">
    <w:name w:val="List Paragraph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3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administrator</Company>
  <Pages>1</Pages>
  <Words>285</Words>
  <Characters>1625</Characters>
  <Lines>13</Lines>
  <Paragraphs>3</Paragraphs>
  <TotalTime>0</TotalTime>
  <ScaleCrop>false</ScaleCrop>
  <LinksUpToDate>false</LinksUpToDate>
  <CharactersWithSpaces>1907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2016-03-24T14:05:00Z</dcterms:created>
  <dc:creator>administrator</dc:creator>
  <cp:lastModifiedBy>李涛</cp:lastModifiedBy>
  <cp:lastPrinted>2016-04-06T02:10:00Z</cp:lastPrinted>
  <dcterms:modified xsi:type="dcterms:W3CDTF">2016-04-08T05:36:59Z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